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E21EB2" w:rsidRDefault="00E21EB2" w:rsidP="009B39CA">
      <w:pPr>
        <w:spacing w:line="480" w:lineRule="auto"/>
        <w:jc w:val="center"/>
        <w:rPr>
          <w:rFonts w:ascii="Times New Roman" w:hAnsi="Times New Roman" w:cs="Times New Roman"/>
          <w:sz w:val="24"/>
          <w:szCs w:val="24"/>
        </w:rPr>
      </w:pPr>
    </w:p>
    <w:p w:rsidR="00B90E7F" w:rsidRPr="009B39CA" w:rsidRDefault="009B39CA" w:rsidP="009B39CA">
      <w:pPr>
        <w:spacing w:line="480" w:lineRule="auto"/>
        <w:jc w:val="center"/>
        <w:rPr>
          <w:rFonts w:ascii="Times New Roman" w:hAnsi="Times New Roman" w:cs="Times New Roman"/>
          <w:sz w:val="24"/>
          <w:szCs w:val="24"/>
        </w:rPr>
      </w:pPr>
      <w:r w:rsidRPr="009B39CA">
        <w:rPr>
          <w:rFonts w:ascii="Times New Roman" w:hAnsi="Times New Roman" w:cs="Times New Roman"/>
          <w:sz w:val="24"/>
          <w:szCs w:val="24"/>
        </w:rPr>
        <w:t>Financial Ratios Analysis</w:t>
      </w:r>
    </w:p>
    <w:p w:rsidR="009B39CA" w:rsidRPr="009B39CA" w:rsidRDefault="009B39CA" w:rsidP="009B39CA">
      <w:pPr>
        <w:spacing w:line="480" w:lineRule="auto"/>
        <w:jc w:val="center"/>
        <w:rPr>
          <w:rFonts w:ascii="Times New Roman" w:hAnsi="Times New Roman" w:cs="Times New Roman"/>
          <w:sz w:val="24"/>
          <w:szCs w:val="24"/>
        </w:rPr>
      </w:pPr>
      <w:r w:rsidRPr="009B39CA">
        <w:rPr>
          <w:rFonts w:ascii="Times New Roman" w:hAnsi="Times New Roman" w:cs="Times New Roman"/>
          <w:sz w:val="24"/>
          <w:szCs w:val="24"/>
        </w:rPr>
        <w:t>Name</w:t>
      </w:r>
    </w:p>
    <w:p w:rsidR="009B39CA" w:rsidRPr="009B39CA" w:rsidRDefault="009B39CA" w:rsidP="009B39CA">
      <w:pPr>
        <w:spacing w:line="480" w:lineRule="auto"/>
        <w:jc w:val="center"/>
        <w:rPr>
          <w:rFonts w:ascii="Times New Roman" w:hAnsi="Times New Roman" w:cs="Times New Roman"/>
          <w:sz w:val="24"/>
          <w:szCs w:val="24"/>
        </w:rPr>
      </w:pPr>
      <w:r w:rsidRPr="009B39CA">
        <w:rPr>
          <w:rFonts w:ascii="Times New Roman" w:hAnsi="Times New Roman" w:cs="Times New Roman"/>
          <w:sz w:val="24"/>
          <w:szCs w:val="24"/>
        </w:rPr>
        <w:t>Name of tutor</w:t>
      </w:r>
    </w:p>
    <w:p w:rsidR="009B39CA" w:rsidRPr="009B39CA" w:rsidRDefault="009B39CA" w:rsidP="009B39CA">
      <w:pPr>
        <w:spacing w:line="480" w:lineRule="auto"/>
        <w:jc w:val="center"/>
        <w:rPr>
          <w:rFonts w:ascii="Times New Roman" w:hAnsi="Times New Roman" w:cs="Times New Roman"/>
          <w:sz w:val="24"/>
          <w:szCs w:val="24"/>
        </w:rPr>
      </w:pPr>
      <w:r w:rsidRPr="009B39CA">
        <w:rPr>
          <w:rFonts w:ascii="Times New Roman" w:hAnsi="Times New Roman" w:cs="Times New Roman"/>
          <w:sz w:val="24"/>
          <w:szCs w:val="24"/>
        </w:rPr>
        <w:t>Name of College</w:t>
      </w:r>
    </w:p>
    <w:p w:rsidR="009B39CA" w:rsidRDefault="009B39CA" w:rsidP="009B39CA">
      <w:pPr>
        <w:spacing w:line="480" w:lineRule="auto"/>
        <w:jc w:val="center"/>
        <w:rPr>
          <w:rFonts w:ascii="Times New Roman" w:hAnsi="Times New Roman" w:cs="Times New Roman"/>
          <w:sz w:val="24"/>
          <w:szCs w:val="24"/>
        </w:rPr>
      </w:pPr>
      <w:r w:rsidRPr="009B39CA">
        <w:rPr>
          <w:rFonts w:ascii="Times New Roman" w:hAnsi="Times New Roman" w:cs="Times New Roman"/>
          <w:sz w:val="24"/>
          <w:szCs w:val="24"/>
        </w:rPr>
        <w:t>Date</w:t>
      </w:r>
    </w:p>
    <w:p w:rsidR="009B39CA" w:rsidRDefault="009B39CA" w:rsidP="009B39CA">
      <w:pPr>
        <w:spacing w:line="480" w:lineRule="auto"/>
        <w:jc w:val="center"/>
        <w:rPr>
          <w:rFonts w:ascii="Times New Roman" w:hAnsi="Times New Roman" w:cs="Times New Roman"/>
          <w:sz w:val="24"/>
          <w:szCs w:val="24"/>
        </w:rPr>
      </w:pPr>
    </w:p>
    <w:p w:rsidR="009B39CA" w:rsidRDefault="009B39CA" w:rsidP="009B39CA">
      <w:pPr>
        <w:spacing w:line="480" w:lineRule="auto"/>
        <w:jc w:val="center"/>
        <w:rPr>
          <w:rFonts w:ascii="Times New Roman" w:hAnsi="Times New Roman" w:cs="Times New Roman"/>
          <w:sz w:val="24"/>
          <w:szCs w:val="24"/>
        </w:rPr>
      </w:pPr>
    </w:p>
    <w:p w:rsidR="009B39CA" w:rsidRDefault="009B39CA" w:rsidP="009B39CA">
      <w:pPr>
        <w:spacing w:line="480" w:lineRule="auto"/>
        <w:jc w:val="center"/>
        <w:rPr>
          <w:rFonts w:ascii="Times New Roman" w:hAnsi="Times New Roman" w:cs="Times New Roman"/>
          <w:sz w:val="24"/>
          <w:szCs w:val="24"/>
        </w:rPr>
      </w:pPr>
    </w:p>
    <w:p w:rsidR="009B39CA" w:rsidRDefault="009B39CA" w:rsidP="00E21EB2">
      <w:pPr>
        <w:spacing w:line="480" w:lineRule="auto"/>
        <w:rPr>
          <w:rFonts w:ascii="Times New Roman" w:hAnsi="Times New Roman" w:cs="Times New Roman"/>
          <w:sz w:val="24"/>
          <w:szCs w:val="24"/>
        </w:rPr>
      </w:pPr>
    </w:p>
    <w:p w:rsidR="009B39CA" w:rsidRDefault="009B39CA" w:rsidP="009B39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Financial Ratios and their Inferences</w:t>
      </w:r>
    </w:p>
    <w:p w:rsidR="009B39CA" w:rsidRDefault="009B39CA" w:rsidP="009B39CA">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9B39CA" w:rsidRDefault="009B39CA" w:rsidP="009B39CA">
      <w:pPr>
        <w:spacing w:line="480" w:lineRule="auto"/>
        <w:rPr>
          <w:rFonts w:ascii="Times New Roman" w:hAnsi="Times New Roman" w:cs="Times New Roman"/>
          <w:sz w:val="24"/>
          <w:szCs w:val="24"/>
        </w:rPr>
      </w:pPr>
      <w:r>
        <w:rPr>
          <w:rFonts w:ascii="Times New Roman" w:hAnsi="Times New Roman" w:cs="Times New Roman"/>
          <w:sz w:val="24"/>
          <w:szCs w:val="24"/>
        </w:rPr>
        <w:t xml:space="preserve">A ratio is usually a comparison of numbers or values with indication of how many times the first contains the second. Financial ratios are these comparisons from the financial perspective of a firm. They indicate the health position in terms of its financial operations in the period or periods under review. These ratios are diverse and each of them measures one thing of its financial health that is of paramount importance to anyone with interest in the firm, that is to say every stakeholder and particularly investors that include creditors and shareholders. These ratios are run </w:t>
      </w:r>
      <w:r w:rsidR="00B74069">
        <w:rPr>
          <w:rFonts w:ascii="Times New Roman" w:hAnsi="Times New Roman" w:cs="Times New Roman"/>
          <w:sz w:val="24"/>
          <w:szCs w:val="24"/>
        </w:rPr>
        <w:t>through cross analysis in which two companies are compared or time series analysis where two periods are used to analyze the same company. Ours in this case would be time series analysis.</w:t>
      </w:r>
    </w:p>
    <w:p w:rsidR="00B74069" w:rsidRDefault="00B74069" w:rsidP="00B7406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Profitability ratios</w:t>
      </w:r>
    </w:p>
    <w:p w:rsidR="00B74069" w:rsidRDefault="00B74069" w:rsidP="00B74069">
      <w:pPr>
        <w:spacing w:line="480" w:lineRule="auto"/>
        <w:rPr>
          <w:rFonts w:ascii="Times New Roman" w:hAnsi="Times New Roman" w:cs="Times New Roman"/>
          <w:sz w:val="24"/>
          <w:szCs w:val="24"/>
        </w:rPr>
      </w:pPr>
      <w:r>
        <w:rPr>
          <w:rFonts w:ascii="Times New Roman" w:hAnsi="Times New Roman" w:cs="Times New Roman"/>
          <w:sz w:val="24"/>
          <w:szCs w:val="24"/>
        </w:rPr>
        <w:t>Profitability ratios are those class of financial ratios that assess a firm`s ability to generate earnings or revenues in relation to all the expenses and costs involved in such a generation over the period in consideration or under review. They include;</w:t>
      </w:r>
      <w:r w:rsidR="00A9343C" w:rsidRPr="00A9343C">
        <w:rPr>
          <w:rFonts w:ascii="Arial" w:hAnsi="Arial" w:cs="Arial"/>
          <w:color w:val="222222"/>
          <w:sz w:val="20"/>
          <w:szCs w:val="20"/>
          <w:shd w:val="clear" w:color="auto" w:fill="FFFFFF"/>
        </w:rPr>
        <w:t xml:space="preserve"> </w:t>
      </w:r>
      <w:r w:rsidR="00E21EB2">
        <w:rPr>
          <w:rFonts w:ascii="Arial" w:hAnsi="Arial" w:cs="Arial"/>
          <w:color w:val="222222"/>
          <w:sz w:val="20"/>
          <w:szCs w:val="20"/>
          <w:shd w:val="clear" w:color="auto" w:fill="FFFFFF"/>
        </w:rPr>
        <w:t xml:space="preserve">(Laitinen, Lukason and </w:t>
      </w:r>
      <w:r w:rsidR="00A9343C">
        <w:rPr>
          <w:rFonts w:ascii="Arial" w:hAnsi="Arial" w:cs="Arial"/>
          <w:color w:val="222222"/>
          <w:sz w:val="20"/>
          <w:szCs w:val="20"/>
          <w:shd w:val="clear" w:color="auto" w:fill="FFFFFF"/>
        </w:rPr>
        <w:t>Suvas</w:t>
      </w:r>
      <w:r w:rsidR="00E21EB2">
        <w:rPr>
          <w:rFonts w:ascii="Arial" w:hAnsi="Arial" w:cs="Arial"/>
          <w:color w:val="222222"/>
          <w:sz w:val="20"/>
          <w:szCs w:val="20"/>
          <w:shd w:val="clear" w:color="auto" w:fill="FFFFFF"/>
        </w:rPr>
        <w:t>, 2014</w:t>
      </w:r>
      <w:r w:rsidR="00A9343C">
        <w:rPr>
          <w:rFonts w:ascii="Arial" w:hAnsi="Arial" w:cs="Arial"/>
          <w:color w:val="222222"/>
          <w:sz w:val="20"/>
          <w:szCs w:val="20"/>
          <w:shd w:val="clear" w:color="auto" w:fill="FFFFFF"/>
        </w:rPr>
        <w:t>).</w:t>
      </w:r>
    </w:p>
    <w:p w:rsidR="00B74069" w:rsidRDefault="00B74069" w:rsidP="00B7406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Gross profit margin</w:t>
      </w:r>
      <w:r w:rsidR="00352437">
        <w:rPr>
          <w:rFonts w:ascii="Times New Roman" w:hAnsi="Times New Roman" w:cs="Times New Roman"/>
          <w:sz w:val="24"/>
          <w:szCs w:val="24"/>
        </w:rPr>
        <w:t>, GPR</w:t>
      </w:r>
    </w:p>
    <w:p w:rsidR="00D70E4D" w:rsidRPr="00D70E4D" w:rsidRDefault="00D70E4D"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2014/2015                                                                      2015/2016</w:t>
      </w:r>
      <w:r w:rsidRPr="00D70E4D">
        <w:rPr>
          <w:rFonts w:ascii="Times New Roman" w:hAnsi="Times New Roman" w:cs="Times New Roman"/>
          <w:sz w:val="24"/>
          <w:szCs w:val="24"/>
        </w:rPr>
        <w:t xml:space="preserve">                                                                                       </w:t>
      </w:r>
    </w:p>
    <w:p w:rsidR="00D70E4D" w:rsidRPr="00D70E4D" w:rsidRDefault="00D70E4D"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GPR= Gross Profit/Revenues                                       = 84,263/215,639</w:t>
      </w:r>
    </w:p>
    <w:p w:rsidR="00D70E4D" w:rsidRPr="00D70E4D" w:rsidRDefault="00D70E4D"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=93,626/233,715                                                    =0.39</w:t>
      </w:r>
    </w:p>
    <w:p w:rsidR="00D70E4D" w:rsidRDefault="00D70E4D" w:rsidP="0035243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=0.4</w:t>
      </w:r>
    </w:p>
    <w:p w:rsidR="009B557A" w:rsidRDefault="009B557A" w:rsidP="0035243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Gross margin is an indicator that the firm is able to pay for its operating expenses incurred in the same period as the profit was generated. The first year saw the company </w:t>
      </w:r>
      <w:r>
        <w:rPr>
          <w:rFonts w:ascii="Times New Roman" w:hAnsi="Times New Roman" w:cs="Times New Roman"/>
          <w:sz w:val="24"/>
          <w:szCs w:val="24"/>
        </w:rPr>
        <w:lastRenderedPageBreak/>
        <w:t>earning 40% on every dollar generated, but the same dips to 39% in the subsequent year</w:t>
      </w:r>
      <w:r w:rsidR="000975B9">
        <w:rPr>
          <w:rFonts w:ascii="Times New Roman" w:hAnsi="Times New Roman" w:cs="Times New Roman"/>
          <w:sz w:val="24"/>
          <w:szCs w:val="24"/>
        </w:rPr>
        <w:t>. This is a</w:t>
      </w:r>
      <w:r>
        <w:rPr>
          <w:rFonts w:ascii="Times New Roman" w:hAnsi="Times New Roman" w:cs="Times New Roman"/>
          <w:sz w:val="24"/>
          <w:szCs w:val="24"/>
        </w:rPr>
        <w:t>n indication in drop in sales s can be seen in the revenue figure in this year. While many issues may be to credit for this change, it simply implies that the company`s ability to cover its operating expenses has slightly dwindled in this respect.</w:t>
      </w:r>
    </w:p>
    <w:p w:rsidR="00D70E4D" w:rsidRDefault="00D70E4D" w:rsidP="00D70E4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Net profit margin, NPM</w:t>
      </w:r>
    </w:p>
    <w:p w:rsidR="00D70E4D" w:rsidRDefault="00D70E4D"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NPR=Net Profit/Revenues</w:t>
      </w:r>
    </w:p>
    <w:p w:rsidR="00D70E4D" w:rsidRDefault="00E63EA8"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=53,394/233,715                                                         =45,687/215,639</w:t>
      </w:r>
    </w:p>
    <w:p w:rsidR="00E63EA8" w:rsidRDefault="00E63EA8" w:rsidP="00D70E4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=0.23                                                                           = 0.21</w:t>
      </w:r>
    </w:p>
    <w:p w:rsidR="009B557A" w:rsidRPr="009B557A" w:rsidRDefault="009B557A" w:rsidP="009B557A">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net profit is slightly the same as its close contemporary, the gross margi</w:t>
      </w:r>
      <w:r w:rsidRPr="009B557A">
        <w:rPr>
          <w:rFonts w:ascii="Times New Roman" w:hAnsi="Times New Roman" w:cs="Times New Roman"/>
          <w:sz w:val="24"/>
          <w:szCs w:val="24"/>
        </w:rPr>
        <w:t>n ratio, only that here operating expenses have already been covered or paid and accounted for.</w:t>
      </w:r>
      <w:r>
        <w:rPr>
          <w:rFonts w:ascii="Times New Roman" w:hAnsi="Times New Roman" w:cs="Times New Roman"/>
          <w:sz w:val="24"/>
          <w:szCs w:val="24"/>
        </w:rPr>
        <w:t xml:space="preserve"> </w:t>
      </w:r>
      <w:r w:rsidR="000975B9">
        <w:rPr>
          <w:rFonts w:ascii="Times New Roman" w:hAnsi="Times New Roman" w:cs="Times New Roman"/>
          <w:sz w:val="24"/>
          <w:szCs w:val="24"/>
        </w:rPr>
        <w:t>This ratio shows the percentage of income on revenues that are left for distribution for shareholders as residual amount. Apple saw its NPR drop from 23% in the first year to 21% in the subsequent year. This signals a dim to shareholders as what is left for them slashes down.</w:t>
      </w:r>
    </w:p>
    <w:p w:rsidR="00B74069" w:rsidRDefault="00E63EA8" w:rsidP="00E63EA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Return on Assets, ROA</w:t>
      </w:r>
    </w:p>
    <w:p w:rsidR="00E63EA8" w:rsidRDefault="00E63EA8" w:rsidP="00E63EA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This measures how profitable a firm in consideration is in relation to the assets employed in its operations.</w:t>
      </w:r>
    </w:p>
    <w:p w:rsidR="00E63EA8" w:rsidRDefault="00E63EA8" w:rsidP="00E63EA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ROA=Net income/Total Assets</w:t>
      </w:r>
    </w:p>
    <w:p w:rsidR="00E30E9E" w:rsidRPr="00E30E9E" w:rsidRDefault="00E63EA8" w:rsidP="00E30E9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=53,394/</w:t>
      </w:r>
      <w:r w:rsidR="00E30E9E">
        <w:rPr>
          <w:rFonts w:ascii="Times New Roman" w:hAnsi="Times New Roman" w:cs="Times New Roman"/>
          <w:sz w:val="24"/>
          <w:szCs w:val="24"/>
        </w:rPr>
        <w:t xml:space="preserve">290,479                                                       </w:t>
      </w:r>
      <w:r w:rsidR="008D7229">
        <w:rPr>
          <w:rFonts w:ascii="Times New Roman" w:hAnsi="Times New Roman" w:cs="Times New Roman"/>
          <w:sz w:val="24"/>
          <w:szCs w:val="24"/>
        </w:rPr>
        <w:t xml:space="preserve">         </w:t>
      </w:r>
      <w:r w:rsidR="00E30E9E">
        <w:rPr>
          <w:rFonts w:ascii="Times New Roman" w:hAnsi="Times New Roman" w:cs="Times New Roman"/>
          <w:sz w:val="24"/>
          <w:szCs w:val="24"/>
        </w:rPr>
        <w:t xml:space="preserve">   =45,687/321,686</w:t>
      </w:r>
    </w:p>
    <w:p w:rsidR="00E30E9E" w:rsidRPr="00E63EA8" w:rsidRDefault="00E30E9E" w:rsidP="00E63EA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=0.18 (18%)                                                                           = 0.14 (14%)</w:t>
      </w:r>
    </w:p>
    <w:p w:rsidR="000A3869" w:rsidRDefault="000975B9" w:rsidP="000975B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in a way measures the efficiency of the company in terms of utilization of the assets in generating revenues, though of particular interest is the net income from the revenues. A high percentage shows a high level of efficiency and so the company can be seen to be operating at a </w:t>
      </w:r>
      <w:r>
        <w:rPr>
          <w:rFonts w:ascii="Times New Roman" w:hAnsi="Times New Roman" w:cs="Times New Roman"/>
          <w:sz w:val="24"/>
          <w:szCs w:val="24"/>
        </w:rPr>
        <w:lastRenderedPageBreak/>
        <w:t>level close to its potential, or in fact at its full potential. The optimal use of assets in this regard will lead to a figure that is industry recommended</w:t>
      </w:r>
      <w:r w:rsidR="00A9343C">
        <w:rPr>
          <w:rFonts w:ascii="Times New Roman" w:hAnsi="Times New Roman" w:cs="Times New Roman"/>
          <w:sz w:val="24"/>
          <w:szCs w:val="24"/>
        </w:rPr>
        <w:t xml:space="preserve"> </w:t>
      </w:r>
      <w:r w:rsidR="00E21EB2">
        <w:rPr>
          <w:rFonts w:ascii="Arial" w:hAnsi="Arial" w:cs="Arial"/>
          <w:color w:val="222222"/>
          <w:sz w:val="20"/>
          <w:szCs w:val="20"/>
          <w:shd w:val="clear" w:color="auto" w:fill="FFFFFF"/>
        </w:rPr>
        <w:t>(Laitinen, Lukason and</w:t>
      </w:r>
      <w:r w:rsidR="00A9343C">
        <w:rPr>
          <w:rFonts w:ascii="Arial" w:hAnsi="Arial" w:cs="Arial"/>
          <w:color w:val="222222"/>
          <w:sz w:val="20"/>
          <w:szCs w:val="20"/>
          <w:shd w:val="clear" w:color="auto" w:fill="FFFFFF"/>
        </w:rPr>
        <w:t xml:space="preserve"> Suvas, 2014)</w:t>
      </w:r>
      <w:r>
        <w:rPr>
          <w:rFonts w:ascii="Times New Roman" w:hAnsi="Times New Roman" w:cs="Times New Roman"/>
          <w:sz w:val="24"/>
          <w:szCs w:val="24"/>
        </w:rPr>
        <w:t>.  Apple in the fiscal year of 14/15 was able to convert investments into income at 18%, but the ability trimmed a whole four percent</w:t>
      </w:r>
      <w:r w:rsidR="000A3869">
        <w:rPr>
          <w:rFonts w:ascii="Times New Roman" w:hAnsi="Times New Roman" w:cs="Times New Roman"/>
          <w:sz w:val="24"/>
          <w:szCs w:val="24"/>
        </w:rPr>
        <w:t xml:space="preserve"> to 14% in the subsequent year. Investments increase more proportionately than the associated income and this reduced the efficiency to the figure above.</w:t>
      </w:r>
    </w:p>
    <w:p w:rsidR="00E30E9E" w:rsidRDefault="00E30E9E" w:rsidP="00E30E9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Liquidity Ratios</w:t>
      </w:r>
    </w:p>
    <w:p w:rsidR="00E30E9E" w:rsidRDefault="00E30E9E" w:rsidP="00E30E9E">
      <w:pPr>
        <w:spacing w:line="480" w:lineRule="auto"/>
        <w:rPr>
          <w:rFonts w:ascii="Times New Roman" w:hAnsi="Times New Roman" w:cs="Times New Roman"/>
          <w:sz w:val="24"/>
          <w:szCs w:val="24"/>
        </w:rPr>
      </w:pPr>
      <w:r>
        <w:rPr>
          <w:rFonts w:ascii="Times New Roman" w:hAnsi="Times New Roman" w:cs="Times New Roman"/>
          <w:sz w:val="24"/>
          <w:szCs w:val="24"/>
        </w:rPr>
        <w:t>Liquidity ratios are financial ratios used to establish a company`s ability to pay its debt financial obligations as they become due in its course of operations. They include, but of course not limited to,</w:t>
      </w:r>
    </w:p>
    <w:p w:rsidR="00E30E9E" w:rsidRDefault="00E30E9E" w:rsidP="00E30E9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Current ratios</w:t>
      </w:r>
      <w:r w:rsidR="00584A62">
        <w:rPr>
          <w:rFonts w:ascii="Times New Roman" w:hAnsi="Times New Roman" w:cs="Times New Roman"/>
          <w:sz w:val="24"/>
          <w:szCs w:val="24"/>
        </w:rPr>
        <w:t>, CR</w:t>
      </w:r>
    </w:p>
    <w:p w:rsidR="00E30E9E" w:rsidRDefault="00E30E9E" w:rsidP="00E30E9E">
      <w:pPr>
        <w:spacing w:line="480" w:lineRule="auto"/>
        <w:rPr>
          <w:rFonts w:ascii="Times New Roman" w:hAnsi="Times New Roman" w:cs="Times New Roman"/>
          <w:sz w:val="24"/>
          <w:szCs w:val="24"/>
        </w:rPr>
      </w:pPr>
      <w:r>
        <w:rPr>
          <w:rFonts w:ascii="Times New Roman" w:hAnsi="Times New Roman" w:cs="Times New Roman"/>
          <w:sz w:val="24"/>
          <w:szCs w:val="24"/>
        </w:rPr>
        <w:t xml:space="preserve">These ratios </w:t>
      </w:r>
      <w:r w:rsidR="00584A62">
        <w:rPr>
          <w:rFonts w:ascii="Times New Roman" w:hAnsi="Times New Roman" w:cs="Times New Roman"/>
          <w:sz w:val="24"/>
          <w:szCs w:val="24"/>
        </w:rPr>
        <w:t>is used to gauge the firm`s ability to pay short term and long term obligations as and when they become due in its course of business by use of current liabilities and current assets.</w:t>
      </w:r>
    </w:p>
    <w:p w:rsidR="00584A62" w:rsidRDefault="00584A62" w:rsidP="00E30E9E">
      <w:pPr>
        <w:spacing w:line="480" w:lineRule="auto"/>
        <w:rPr>
          <w:rFonts w:ascii="Times New Roman" w:hAnsi="Times New Roman" w:cs="Times New Roman"/>
          <w:sz w:val="24"/>
          <w:szCs w:val="24"/>
        </w:rPr>
      </w:pPr>
      <w:r>
        <w:rPr>
          <w:rFonts w:ascii="Times New Roman" w:hAnsi="Times New Roman" w:cs="Times New Roman"/>
          <w:sz w:val="24"/>
          <w:szCs w:val="24"/>
        </w:rPr>
        <w:t>CR=Current assets/Current liabilities</w:t>
      </w:r>
    </w:p>
    <w:p w:rsidR="00584A62" w:rsidRDefault="00584A62" w:rsidP="00E30E9E">
      <w:pPr>
        <w:spacing w:line="480" w:lineRule="auto"/>
        <w:rPr>
          <w:rFonts w:ascii="Times New Roman" w:hAnsi="Times New Roman" w:cs="Times New Roman"/>
          <w:sz w:val="24"/>
          <w:szCs w:val="24"/>
        </w:rPr>
      </w:pPr>
      <w:r>
        <w:rPr>
          <w:rFonts w:ascii="Times New Roman" w:hAnsi="Times New Roman" w:cs="Times New Roman"/>
          <w:sz w:val="24"/>
          <w:szCs w:val="24"/>
        </w:rPr>
        <w:t xml:space="preserve">      =89,378/80,610                                                         = 106,869/79,006</w:t>
      </w:r>
    </w:p>
    <w:p w:rsidR="00584A62" w:rsidRDefault="00584A62" w:rsidP="00E30E9E">
      <w:pPr>
        <w:spacing w:line="480" w:lineRule="auto"/>
        <w:rPr>
          <w:rFonts w:ascii="Times New Roman" w:hAnsi="Times New Roman" w:cs="Times New Roman"/>
          <w:sz w:val="24"/>
          <w:szCs w:val="24"/>
        </w:rPr>
      </w:pPr>
      <w:r>
        <w:rPr>
          <w:rFonts w:ascii="Times New Roman" w:hAnsi="Times New Roman" w:cs="Times New Roman"/>
          <w:sz w:val="24"/>
          <w:szCs w:val="24"/>
        </w:rPr>
        <w:t xml:space="preserve">      =1.1                                                                            =1.35</w:t>
      </w:r>
    </w:p>
    <w:p w:rsidR="00B74069" w:rsidRDefault="003C64A7" w:rsidP="00A9343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ratio sees to it the ability of the company to pay its liabilities by use of its assets can be determined. </w:t>
      </w:r>
      <w:r w:rsidR="00CC2F71">
        <w:rPr>
          <w:rFonts w:ascii="Times New Roman" w:hAnsi="Times New Roman" w:cs="Times New Roman"/>
          <w:sz w:val="24"/>
          <w:szCs w:val="24"/>
        </w:rPr>
        <w:t>A higher ratio shows that the company is able to comfortably settle its liabilities as it has higher proportion of assets under its clout as compared to what it is working with as its liabilities</w:t>
      </w:r>
      <w:r w:rsidR="00A9343C">
        <w:rPr>
          <w:rFonts w:ascii="Times New Roman" w:hAnsi="Times New Roman" w:cs="Times New Roman"/>
          <w:sz w:val="24"/>
          <w:szCs w:val="24"/>
        </w:rPr>
        <w:t xml:space="preserve"> </w:t>
      </w:r>
      <w:r w:rsidR="00A9343C">
        <w:rPr>
          <w:rFonts w:ascii="Arial" w:hAnsi="Arial" w:cs="Arial"/>
          <w:color w:val="222222"/>
          <w:sz w:val="20"/>
          <w:szCs w:val="20"/>
          <w:shd w:val="clear" w:color="auto" w:fill="FFFFFF"/>
        </w:rPr>
        <w:t>(Beaver</w:t>
      </w:r>
      <w:proofErr w:type="gramStart"/>
      <w:r w:rsidR="00A9343C">
        <w:rPr>
          <w:rFonts w:ascii="Arial" w:hAnsi="Arial" w:cs="Arial"/>
          <w:color w:val="222222"/>
          <w:sz w:val="20"/>
          <w:szCs w:val="20"/>
          <w:shd w:val="clear" w:color="auto" w:fill="FFFFFF"/>
        </w:rPr>
        <w:t>,1966</w:t>
      </w:r>
      <w:proofErr w:type="gramEnd"/>
      <w:r w:rsidR="00A9343C">
        <w:rPr>
          <w:rFonts w:ascii="Arial" w:hAnsi="Arial" w:cs="Arial"/>
          <w:color w:val="222222"/>
          <w:sz w:val="20"/>
          <w:szCs w:val="20"/>
          <w:shd w:val="clear" w:color="auto" w:fill="FFFFFF"/>
        </w:rPr>
        <w:t xml:space="preserve">). </w:t>
      </w:r>
      <w:r w:rsidR="00CC2F71">
        <w:rPr>
          <w:rFonts w:ascii="Times New Roman" w:hAnsi="Times New Roman" w:cs="Times New Roman"/>
          <w:sz w:val="24"/>
          <w:szCs w:val="24"/>
        </w:rPr>
        <w:t xml:space="preserve"> In this regard, it can be seen that Apple was able to pay its liabilities 1.1 times in the 14/15 fiscal year, with the ability rising to 1.35 times in the immediate subsequent </w:t>
      </w:r>
      <w:r w:rsidR="00CC2F71">
        <w:rPr>
          <w:rFonts w:ascii="Times New Roman" w:hAnsi="Times New Roman" w:cs="Times New Roman"/>
          <w:sz w:val="24"/>
          <w:szCs w:val="24"/>
        </w:rPr>
        <w:lastRenderedPageBreak/>
        <w:t>period. The rise can be seen to be due to the slight drop in liabilities but contrastingly with an increase in its assets.</w:t>
      </w:r>
    </w:p>
    <w:p w:rsidR="00B74069" w:rsidRPr="00541860" w:rsidRDefault="00584A62" w:rsidP="00541860">
      <w:pPr>
        <w:pStyle w:val="ListParagraph"/>
        <w:numPr>
          <w:ilvl w:val="0"/>
          <w:numId w:val="1"/>
        </w:numPr>
        <w:spacing w:line="480" w:lineRule="auto"/>
        <w:rPr>
          <w:rFonts w:ascii="Times New Roman" w:hAnsi="Times New Roman" w:cs="Times New Roman"/>
          <w:sz w:val="24"/>
          <w:szCs w:val="24"/>
        </w:rPr>
      </w:pPr>
      <w:r w:rsidRPr="00541860">
        <w:rPr>
          <w:rFonts w:ascii="Times New Roman" w:hAnsi="Times New Roman" w:cs="Times New Roman"/>
          <w:sz w:val="24"/>
          <w:szCs w:val="24"/>
        </w:rPr>
        <w:t xml:space="preserve"> Market Ratios, MR</w:t>
      </w:r>
    </w:p>
    <w:p w:rsidR="00584A62" w:rsidRDefault="00584A62" w:rsidP="00584A62">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w:t>
      </w:r>
      <w:r w:rsidR="00EA764A">
        <w:rPr>
          <w:rFonts w:ascii="Times New Roman" w:hAnsi="Times New Roman" w:cs="Times New Roman"/>
          <w:sz w:val="24"/>
          <w:szCs w:val="24"/>
        </w:rPr>
        <w:t xml:space="preserve">is </w:t>
      </w:r>
      <w:r>
        <w:rPr>
          <w:rFonts w:ascii="Times New Roman" w:hAnsi="Times New Roman" w:cs="Times New Roman"/>
          <w:sz w:val="24"/>
          <w:szCs w:val="24"/>
        </w:rPr>
        <w:t>a class of ratios that analyze the performance of the company in question on the financial markets</w:t>
      </w:r>
      <w:r w:rsidR="00EA764A">
        <w:rPr>
          <w:rFonts w:ascii="Times New Roman" w:hAnsi="Times New Roman" w:cs="Times New Roman"/>
          <w:sz w:val="24"/>
          <w:szCs w:val="24"/>
        </w:rPr>
        <w:t xml:space="preserve"> in the period under review. As much as time series analysis is used, cross analysis is usually </w:t>
      </w:r>
      <w:proofErr w:type="gramStart"/>
      <w:r w:rsidR="00EA764A">
        <w:rPr>
          <w:rFonts w:ascii="Times New Roman" w:hAnsi="Times New Roman" w:cs="Times New Roman"/>
          <w:sz w:val="24"/>
          <w:szCs w:val="24"/>
        </w:rPr>
        <w:t>key</w:t>
      </w:r>
      <w:proofErr w:type="gramEnd"/>
      <w:r w:rsidR="00EA764A">
        <w:rPr>
          <w:rFonts w:ascii="Times New Roman" w:hAnsi="Times New Roman" w:cs="Times New Roman"/>
          <w:sz w:val="24"/>
          <w:szCs w:val="24"/>
        </w:rPr>
        <w:t xml:space="preserve"> here as investors try to weigh in on their investment options in better performing companies. They include,</w:t>
      </w:r>
    </w:p>
    <w:p w:rsidR="00EA764A" w:rsidRDefault="0091051F" w:rsidP="00EA764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Earnings per share, EPS</w:t>
      </w:r>
    </w:p>
    <w:p w:rsidR="004A6932" w:rsidRDefault="004213EF" w:rsidP="004A6932">
      <w:pPr>
        <w:spacing w:line="480" w:lineRule="auto"/>
        <w:rPr>
          <w:rFonts w:ascii="Times New Roman" w:hAnsi="Times New Roman" w:cs="Times New Roman"/>
          <w:sz w:val="24"/>
          <w:szCs w:val="24"/>
        </w:rPr>
      </w:pPr>
      <w:r>
        <w:rPr>
          <w:rFonts w:ascii="Times New Roman" w:hAnsi="Times New Roman" w:cs="Times New Roman"/>
          <w:sz w:val="24"/>
          <w:szCs w:val="24"/>
        </w:rPr>
        <w:t>Where, EPS = (Net income- Dividends on preferred stock)/ Aver.</w:t>
      </w:r>
    </w:p>
    <w:p w:rsidR="004213EF" w:rsidRPr="004A6932" w:rsidRDefault="0091051F" w:rsidP="004A693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213EF">
        <w:rPr>
          <w:rFonts w:ascii="Times New Roman" w:hAnsi="Times New Roman" w:cs="Times New Roman"/>
          <w:sz w:val="24"/>
          <w:szCs w:val="24"/>
        </w:rPr>
        <w:t xml:space="preserve"> Outstanding shares </w:t>
      </w:r>
    </w:p>
    <w:p w:rsidR="00584A62" w:rsidRDefault="004213EF" w:rsidP="00584A62">
      <w:pPr>
        <w:spacing w:line="480" w:lineRule="auto"/>
        <w:rPr>
          <w:rFonts w:ascii="Times New Roman" w:hAnsi="Times New Roman" w:cs="Times New Roman"/>
          <w:sz w:val="24"/>
          <w:szCs w:val="24"/>
        </w:rPr>
      </w:pPr>
      <w:r>
        <w:rPr>
          <w:rFonts w:ascii="Times New Roman" w:hAnsi="Times New Roman" w:cs="Times New Roman"/>
          <w:sz w:val="24"/>
          <w:szCs w:val="24"/>
        </w:rPr>
        <w:t xml:space="preserve">                     = (53,394-0)/5,579,000</w:t>
      </w:r>
      <w:r w:rsidR="003B0840">
        <w:rPr>
          <w:rFonts w:ascii="Times New Roman" w:hAnsi="Times New Roman" w:cs="Times New Roman"/>
          <w:sz w:val="24"/>
          <w:szCs w:val="24"/>
        </w:rPr>
        <w:t xml:space="preserve">                                                           = (45,687-0)/5,336,000</w:t>
      </w:r>
    </w:p>
    <w:p w:rsidR="004213EF" w:rsidRDefault="004213EF" w:rsidP="00584A62">
      <w:pPr>
        <w:spacing w:line="480" w:lineRule="auto"/>
        <w:rPr>
          <w:rFonts w:ascii="Times New Roman" w:hAnsi="Times New Roman" w:cs="Times New Roman"/>
          <w:sz w:val="24"/>
          <w:szCs w:val="24"/>
        </w:rPr>
      </w:pPr>
      <w:r>
        <w:rPr>
          <w:rFonts w:ascii="Times New Roman" w:hAnsi="Times New Roman" w:cs="Times New Roman"/>
          <w:sz w:val="24"/>
          <w:szCs w:val="24"/>
        </w:rPr>
        <w:t xml:space="preserve">                      = 0.01</w:t>
      </w:r>
      <w:r w:rsidR="00541860">
        <w:rPr>
          <w:rFonts w:ascii="Times New Roman" w:hAnsi="Times New Roman" w:cs="Times New Roman"/>
          <w:sz w:val="24"/>
          <w:szCs w:val="24"/>
        </w:rPr>
        <w:t>$</w:t>
      </w:r>
      <w:r w:rsidR="003B0840">
        <w:rPr>
          <w:rFonts w:ascii="Times New Roman" w:hAnsi="Times New Roman" w:cs="Times New Roman"/>
          <w:sz w:val="24"/>
          <w:szCs w:val="24"/>
        </w:rPr>
        <w:t xml:space="preserve">                                                                               </w:t>
      </w:r>
      <w:r w:rsidR="00541860">
        <w:rPr>
          <w:rFonts w:ascii="Times New Roman" w:hAnsi="Times New Roman" w:cs="Times New Roman"/>
          <w:sz w:val="24"/>
          <w:szCs w:val="24"/>
        </w:rPr>
        <w:t xml:space="preserve">    </w:t>
      </w:r>
      <w:r w:rsidR="003B0840">
        <w:rPr>
          <w:rFonts w:ascii="Times New Roman" w:hAnsi="Times New Roman" w:cs="Times New Roman"/>
          <w:sz w:val="24"/>
          <w:szCs w:val="24"/>
        </w:rPr>
        <w:t>= 0.008</w:t>
      </w:r>
      <w:r w:rsidR="00541860">
        <w:rPr>
          <w:rFonts w:ascii="Times New Roman" w:hAnsi="Times New Roman" w:cs="Times New Roman"/>
          <w:sz w:val="24"/>
          <w:szCs w:val="24"/>
        </w:rPr>
        <w:t>$</w:t>
      </w:r>
    </w:p>
    <w:p w:rsidR="003B0840" w:rsidRDefault="003B0840" w:rsidP="003B084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Price earnings ratio, P/E</w:t>
      </w:r>
    </w:p>
    <w:p w:rsidR="00A9343C" w:rsidRDefault="00E33975" w:rsidP="00A9343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P/E= Market value per share/EPS                                   </w:t>
      </w:r>
    </w:p>
    <w:p w:rsidR="00E33975" w:rsidRDefault="00E33975" w:rsidP="00A9343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114.71/0.01                                                                                   </w:t>
      </w:r>
      <w:r w:rsidR="00C0465C">
        <w:rPr>
          <w:rFonts w:ascii="Times New Roman" w:hAnsi="Times New Roman" w:cs="Times New Roman"/>
          <w:sz w:val="24"/>
          <w:szCs w:val="24"/>
        </w:rPr>
        <w:t>112.71/0.008</w:t>
      </w:r>
    </w:p>
    <w:p w:rsidR="00E33975" w:rsidRPr="00A9343C" w:rsidRDefault="00E33975" w:rsidP="00A9343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=11471</w:t>
      </w:r>
      <w:r w:rsidR="00C0465C">
        <w:rPr>
          <w:rFonts w:ascii="Times New Roman" w:hAnsi="Times New Roman" w:cs="Times New Roman"/>
          <w:sz w:val="24"/>
          <w:szCs w:val="24"/>
        </w:rPr>
        <w:t xml:space="preserve">                                                                                            =14088</w:t>
      </w:r>
    </w:p>
    <w:p w:rsidR="00B74069" w:rsidRDefault="003B0840" w:rsidP="009B39CA">
      <w:pPr>
        <w:spacing w:line="480" w:lineRule="auto"/>
        <w:jc w:val="center"/>
        <w:rPr>
          <w:rFonts w:ascii="Times New Roman" w:hAnsi="Times New Roman" w:cs="Times New Roman"/>
          <w:sz w:val="24"/>
          <w:szCs w:val="24"/>
        </w:rPr>
      </w:pPr>
      <w:r>
        <w:rPr>
          <w:rFonts w:ascii="Times New Roman" w:hAnsi="Times New Roman" w:cs="Times New Roman"/>
          <w:sz w:val="24"/>
          <w:szCs w:val="24"/>
        </w:rPr>
        <w:t>This ratio values a company`s current share price in relation to its earnings per share.</w:t>
      </w:r>
    </w:p>
    <w:p w:rsidR="00B74069" w:rsidRDefault="00541860" w:rsidP="0054186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Debt ratio, DR</w:t>
      </w:r>
    </w:p>
    <w:p w:rsidR="00541860" w:rsidRDefault="00541860"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This is a class of financial ratios that are sued to evaluate or otherwise establish the extent to which leverage will have been applied by a firm in the period under review. Also called as debt to asset ratio, it determines the value of assets that has employed in its operations that have been financed by debt. It is calculated as;</w:t>
      </w:r>
    </w:p>
    <w:p w:rsidR="00541860" w:rsidRDefault="00541860"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DR= </w:t>
      </w:r>
      <w:r w:rsidR="006C723D">
        <w:rPr>
          <w:rFonts w:ascii="Times New Roman" w:hAnsi="Times New Roman" w:cs="Times New Roman"/>
          <w:sz w:val="24"/>
          <w:szCs w:val="24"/>
        </w:rPr>
        <w:t>Total debt/Total Assets</w:t>
      </w:r>
    </w:p>
    <w:p w:rsidR="00541860" w:rsidRDefault="00541860"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 </w:t>
      </w:r>
      <w:r w:rsidR="00181A2B">
        <w:rPr>
          <w:rFonts w:ascii="Times New Roman" w:hAnsi="Times New Roman" w:cs="Times New Roman"/>
          <w:sz w:val="24"/>
          <w:szCs w:val="24"/>
        </w:rPr>
        <w:t>64,462/290,479                                                              =87,032/321,686</w:t>
      </w:r>
    </w:p>
    <w:p w:rsidR="00181A2B" w:rsidRDefault="00181A2B"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00AB0D19">
        <w:rPr>
          <w:rFonts w:ascii="Times New Roman" w:hAnsi="Times New Roman" w:cs="Times New Roman"/>
          <w:sz w:val="24"/>
          <w:szCs w:val="24"/>
        </w:rPr>
        <w:t>0.22 (22%)                                                                         =0.27 (27%)</w:t>
      </w:r>
    </w:p>
    <w:p w:rsidR="00541860" w:rsidRDefault="006542D0"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This is a delicate ratio that analysts, management and investors alike must walk keenly on. Financial leverage is of paramount importance to checking the capital structure of the firm. Debt and equity should be mixed rightly for the WACC to be at its optimum best. </w:t>
      </w:r>
      <w:r w:rsidR="00E734E6">
        <w:rPr>
          <w:rFonts w:ascii="Times New Roman" w:hAnsi="Times New Roman" w:cs="Times New Roman"/>
          <w:sz w:val="24"/>
          <w:szCs w:val="24"/>
        </w:rPr>
        <w:t>While debt is cheap, too much of it may be an indication of the firm sliding into financial risk, especially from the perspective of shareholders</w:t>
      </w:r>
      <w:r w:rsidR="006D49B0">
        <w:rPr>
          <w:rFonts w:ascii="Times New Roman" w:hAnsi="Times New Roman" w:cs="Times New Roman"/>
          <w:sz w:val="24"/>
          <w:szCs w:val="24"/>
        </w:rPr>
        <w:t xml:space="preserve"> </w:t>
      </w:r>
      <w:r w:rsidR="006D49B0">
        <w:rPr>
          <w:rFonts w:ascii="Arial" w:hAnsi="Arial" w:cs="Arial"/>
          <w:color w:val="222222"/>
          <w:sz w:val="20"/>
          <w:szCs w:val="20"/>
          <w:shd w:val="clear" w:color="auto" w:fill="FFFFFF"/>
        </w:rPr>
        <w:t>(Beaver</w:t>
      </w:r>
      <w:proofErr w:type="gramStart"/>
      <w:r w:rsidR="006D49B0">
        <w:rPr>
          <w:rFonts w:ascii="Arial" w:hAnsi="Arial" w:cs="Arial"/>
          <w:color w:val="222222"/>
          <w:sz w:val="20"/>
          <w:szCs w:val="20"/>
          <w:shd w:val="clear" w:color="auto" w:fill="FFFFFF"/>
        </w:rPr>
        <w:t>,1966</w:t>
      </w:r>
      <w:proofErr w:type="gramEnd"/>
      <w:r w:rsidR="006D49B0">
        <w:rPr>
          <w:rFonts w:ascii="Arial" w:hAnsi="Arial" w:cs="Arial"/>
          <w:color w:val="222222"/>
          <w:sz w:val="20"/>
          <w:szCs w:val="20"/>
          <w:shd w:val="clear" w:color="auto" w:fill="FFFFFF"/>
        </w:rPr>
        <w:t>)</w:t>
      </w:r>
      <w:r w:rsidR="00E734E6">
        <w:rPr>
          <w:rFonts w:ascii="Times New Roman" w:hAnsi="Times New Roman" w:cs="Times New Roman"/>
          <w:sz w:val="24"/>
          <w:szCs w:val="24"/>
        </w:rPr>
        <w:t>. Apple company`s assets that were financed by debt in the first year of this analysis was 22%. There was an incremental change to 27% in the following year. Whether this final figure is risky r still healthy depends on the minimum limits the industry operates by.</w:t>
      </w:r>
    </w:p>
    <w:p w:rsidR="00F02554" w:rsidRDefault="00F02554"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Sustainable Growth Rate</w:t>
      </w:r>
    </w:p>
    <w:p w:rsidR="00F02554" w:rsidRDefault="00F02554" w:rsidP="00F02554">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Sustainable growth rate is that maximum growth any company can have without having to solicit for external funding or financing. The growth is therefore purely financed by its internal sources in entirety and totality. It is calculated as </w:t>
      </w:r>
    </w:p>
    <w:p w:rsidR="00F02554" w:rsidRDefault="00F02554" w:rsidP="00F02554">
      <w:pPr>
        <w:spacing w:line="480" w:lineRule="auto"/>
        <w:ind w:left="360"/>
        <w:rPr>
          <w:rFonts w:ascii="Times New Roman" w:hAnsi="Times New Roman" w:cs="Times New Roman"/>
          <w:sz w:val="24"/>
          <w:szCs w:val="24"/>
        </w:rPr>
      </w:pPr>
      <w:r>
        <w:rPr>
          <w:rFonts w:ascii="Times New Roman" w:hAnsi="Times New Roman" w:cs="Times New Roman"/>
          <w:sz w:val="24"/>
          <w:szCs w:val="24"/>
        </w:rPr>
        <w:t>SGR= ROE*(1-DPR)</w:t>
      </w:r>
    </w:p>
    <w:p w:rsidR="00F02554" w:rsidRDefault="00F02554" w:rsidP="00F02554">
      <w:pPr>
        <w:spacing w:line="480" w:lineRule="auto"/>
        <w:ind w:left="360"/>
        <w:rPr>
          <w:rFonts w:ascii="Times New Roman" w:hAnsi="Times New Roman" w:cs="Times New Roman"/>
          <w:sz w:val="24"/>
          <w:szCs w:val="24"/>
        </w:rPr>
      </w:pPr>
      <w:r>
        <w:rPr>
          <w:rFonts w:ascii="Times New Roman" w:hAnsi="Times New Roman" w:cs="Times New Roman"/>
          <w:sz w:val="24"/>
          <w:szCs w:val="24"/>
        </w:rPr>
        <w:t>Where;</w:t>
      </w:r>
    </w:p>
    <w:p w:rsidR="00F02554" w:rsidRDefault="00F02554" w:rsidP="00F0255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SGR= Sustainable growth rate, ROE= Return on equity,</w:t>
      </w:r>
    </w:p>
    <w:p w:rsidR="00F02554" w:rsidRDefault="00F02554" w:rsidP="00541860">
      <w:pPr>
        <w:spacing w:line="480" w:lineRule="auto"/>
        <w:ind w:left="360"/>
        <w:rPr>
          <w:rFonts w:ascii="Times New Roman" w:hAnsi="Times New Roman" w:cs="Times New Roman"/>
          <w:sz w:val="24"/>
          <w:szCs w:val="24"/>
        </w:rPr>
      </w:pPr>
      <w:r>
        <w:rPr>
          <w:rFonts w:ascii="Times New Roman" w:hAnsi="Times New Roman" w:cs="Times New Roman"/>
          <w:sz w:val="24"/>
          <w:szCs w:val="24"/>
        </w:rPr>
        <w:t>This ability or potential can best be analyzed by comparing a company`s SGR with its actual growth. This comparison can be seen to be as below,</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9/27/2014-9/26/2015       </w:t>
      </w:r>
      <w:r w:rsidR="00BD7B22">
        <w:rPr>
          <w:rFonts w:ascii="Times New Roman" w:hAnsi="Times New Roman" w:cs="Times New Roman"/>
          <w:sz w:val="24"/>
          <w:szCs w:val="24"/>
        </w:rPr>
        <w:t xml:space="preserve">                                    9/26/2015/2016</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SGR=ROE*(1-DPR)</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ROE=53,394/119,355</w:t>
      </w:r>
      <w:r w:rsidR="00BD7B22">
        <w:rPr>
          <w:rFonts w:ascii="Times New Roman" w:hAnsi="Times New Roman" w:cs="Times New Roman"/>
          <w:sz w:val="24"/>
          <w:szCs w:val="24"/>
        </w:rPr>
        <w:t xml:space="preserve">                                            =45,687/128,249</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0.447</w:t>
      </w:r>
      <w:r w:rsidR="00BD7B22">
        <w:rPr>
          <w:rFonts w:ascii="Times New Roman" w:hAnsi="Times New Roman" w:cs="Times New Roman"/>
          <w:sz w:val="24"/>
          <w:szCs w:val="24"/>
        </w:rPr>
        <w:t xml:space="preserve">                                                                       =0.356</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DPR= 11,561/53,394</w:t>
      </w:r>
      <w:r w:rsidR="00BD7B22">
        <w:rPr>
          <w:rFonts w:ascii="Times New Roman" w:hAnsi="Times New Roman" w:cs="Times New Roman"/>
          <w:sz w:val="24"/>
          <w:szCs w:val="24"/>
        </w:rPr>
        <w:t xml:space="preserve">                                              DPR=12,150/45,687</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=0.217</w:t>
      </w:r>
      <w:r w:rsidR="00BD7B22">
        <w:rPr>
          <w:rFonts w:ascii="Times New Roman" w:hAnsi="Times New Roman" w:cs="Times New Roman"/>
          <w:sz w:val="24"/>
          <w:szCs w:val="24"/>
        </w:rPr>
        <w:t xml:space="preserve">                                                                      =0.266</w:t>
      </w:r>
    </w:p>
    <w:p w:rsidR="00F02554" w:rsidRDefault="00F02554" w:rsidP="00F02554">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SGR=0.447*(1-0.217)</w:t>
      </w:r>
      <w:r w:rsidR="00BD7B22">
        <w:rPr>
          <w:rFonts w:ascii="Times New Roman" w:hAnsi="Times New Roman" w:cs="Times New Roman"/>
          <w:sz w:val="24"/>
          <w:szCs w:val="24"/>
        </w:rPr>
        <w:t xml:space="preserve">                                          SGR=0.356*(1-0.266)</w:t>
      </w:r>
    </w:p>
    <w:p w:rsidR="00155FCE" w:rsidRDefault="00F02554" w:rsidP="00155FC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35%</w:t>
      </w:r>
      <w:r w:rsidR="00BD7B22">
        <w:rPr>
          <w:rFonts w:ascii="Times New Roman" w:hAnsi="Times New Roman" w:cs="Times New Roman"/>
          <w:sz w:val="24"/>
          <w:szCs w:val="24"/>
        </w:rPr>
        <w:t xml:space="preserve">                                                                       26.13%</w:t>
      </w:r>
    </w:p>
    <w:p w:rsidR="00391A84" w:rsidRDefault="00391A84" w:rsidP="00391A84">
      <w:pPr>
        <w:spacing w:line="480" w:lineRule="auto"/>
        <w:rPr>
          <w:rFonts w:ascii="Times New Roman" w:hAnsi="Times New Roman" w:cs="Times New Roman"/>
          <w:sz w:val="24"/>
          <w:szCs w:val="24"/>
        </w:rPr>
      </w:pPr>
      <w:r>
        <w:rPr>
          <w:rFonts w:ascii="Times New Roman" w:hAnsi="Times New Roman" w:cs="Times New Roman"/>
          <w:sz w:val="24"/>
          <w:szCs w:val="24"/>
        </w:rPr>
        <w:t>The Actual growth is found to be as below, with respect to net income</w:t>
      </w:r>
    </w:p>
    <w:p w:rsidR="00391A84" w:rsidRDefault="00391A84" w:rsidP="00391A84">
      <w:pPr>
        <w:spacing w:line="480" w:lineRule="auto"/>
        <w:rPr>
          <w:rFonts w:ascii="Times New Roman" w:hAnsi="Times New Roman" w:cs="Times New Roman"/>
          <w:sz w:val="24"/>
          <w:szCs w:val="24"/>
        </w:rPr>
      </w:pPr>
      <w:r>
        <w:rPr>
          <w:rFonts w:ascii="Times New Roman" w:hAnsi="Times New Roman" w:cs="Times New Roman"/>
          <w:sz w:val="24"/>
          <w:szCs w:val="24"/>
        </w:rPr>
        <w:t xml:space="preserve">            14/15                                                                     15/16</w:t>
      </w:r>
    </w:p>
    <w:p w:rsidR="00391A84" w:rsidRDefault="00391A84" w:rsidP="00391A84">
      <w:pPr>
        <w:spacing w:line="480" w:lineRule="auto"/>
        <w:rPr>
          <w:rFonts w:ascii="Times New Roman" w:hAnsi="Times New Roman" w:cs="Times New Roman"/>
          <w:sz w:val="24"/>
          <w:szCs w:val="24"/>
        </w:rPr>
      </w:pPr>
      <w:r>
        <w:rPr>
          <w:rFonts w:ascii="Times New Roman" w:hAnsi="Times New Roman" w:cs="Times New Roman"/>
          <w:sz w:val="24"/>
          <w:szCs w:val="24"/>
        </w:rPr>
        <w:t xml:space="preserve">         (53,394-39,510)/39,510                                           (45,687-53,394)/53,394</w:t>
      </w:r>
    </w:p>
    <w:p w:rsidR="00391A84" w:rsidRPr="00391A84" w:rsidRDefault="00391A84" w:rsidP="00391A84">
      <w:pPr>
        <w:spacing w:line="480" w:lineRule="auto"/>
        <w:rPr>
          <w:rFonts w:ascii="Times New Roman" w:hAnsi="Times New Roman" w:cs="Times New Roman"/>
          <w:sz w:val="24"/>
          <w:szCs w:val="24"/>
        </w:rPr>
      </w:pPr>
      <w:r>
        <w:rPr>
          <w:rFonts w:ascii="Times New Roman" w:hAnsi="Times New Roman" w:cs="Times New Roman"/>
          <w:sz w:val="24"/>
          <w:szCs w:val="24"/>
        </w:rPr>
        <w:t xml:space="preserve">         =35%                                                                       =</w:t>
      </w:r>
      <w:r w:rsidR="003F57BC">
        <w:rPr>
          <w:rFonts w:ascii="Times New Roman" w:hAnsi="Times New Roman" w:cs="Times New Roman"/>
          <w:sz w:val="24"/>
          <w:szCs w:val="24"/>
        </w:rPr>
        <w:t>-14%</w:t>
      </w:r>
    </w:p>
    <w:p w:rsidR="00541860" w:rsidRPr="00155FCE" w:rsidRDefault="00541860" w:rsidP="00155FCE">
      <w:pPr>
        <w:spacing w:line="480" w:lineRule="auto"/>
        <w:rPr>
          <w:rFonts w:ascii="Times New Roman" w:hAnsi="Times New Roman" w:cs="Times New Roman"/>
          <w:sz w:val="24"/>
          <w:szCs w:val="24"/>
        </w:rPr>
      </w:pPr>
      <w:r w:rsidRPr="00155FCE">
        <w:rPr>
          <w:rFonts w:ascii="Times New Roman" w:hAnsi="Times New Roman" w:cs="Times New Roman"/>
          <w:sz w:val="24"/>
          <w:szCs w:val="24"/>
        </w:rPr>
        <w:t xml:space="preserve"> </w:t>
      </w:r>
      <w:r w:rsidR="00F02554" w:rsidRPr="00155FCE">
        <w:rPr>
          <w:rFonts w:ascii="Times New Roman" w:hAnsi="Times New Roman" w:cs="Times New Roman"/>
          <w:sz w:val="24"/>
          <w:szCs w:val="24"/>
        </w:rPr>
        <w:t>Summary of the financial health of Apple</w:t>
      </w:r>
    </w:p>
    <w:p w:rsidR="00B74069" w:rsidRDefault="00F02554" w:rsidP="00BD7B22">
      <w:pPr>
        <w:spacing w:line="480" w:lineRule="auto"/>
        <w:rPr>
          <w:rFonts w:ascii="Times New Roman" w:hAnsi="Times New Roman" w:cs="Times New Roman"/>
          <w:sz w:val="24"/>
          <w:szCs w:val="24"/>
        </w:rPr>
      </w:pPr>
      <w:r>
        <w:rPr>
          <w:rFonts w:ascii="Times New Roman" w:hAnsi="Times New Roman" w:cs="Times New Roman"/>
          <w:sz w:val="24"/>
          <w:szCs w:val="24"/>
        </w:rPr>
        <w:t xml:space="preserve">Apple </w:t>
      </w:r>
      <w:r w:rsidR="00155FCE">
        <w:rPr>
          <w:rFonts w:ascii="Times New Roman" w:hAnsi="Times New Roman" w:cs="Times New Roman"/>
          <w:sz w:val="24"/>
          <w:szCs w:val="24"/>
        </w:rPr>
        <w:t xml:space="preserve">Inc. from the analysis of its financial statements reveals a company that is struggling or otherwise operating in a manner that is not appealing. Its financial health is generally on its deathbed, or at best, not yet on it but most definitely headed there. To begin with, the company is experiencing a growth that is lower than what it has the potential to sustain with internal finances, generally. It can only be seen to try in the first year of this analysis, but that slips back </w:t>
      </w:r>
      <w:r w:rsidR="00BF3D19">
        <w:rPr>
          <w:rFonts w:ascii="Times New Roman" w:hAnsi="Times New Roman" w:cs="Times New Roman"/>
          <w:sz w:val="24"/>
          <w:szCs w:val="24"/>
        </w:rPr>
        <w:lastRenderedPageBreak/>
        <w:t xml:space="preserve">to the negative </w:t>
      </w:r>
      <w:r w:rsidR="00155FCE">
        <w:rPr>
          <w:rFonts w:ascii="Times New Roman" w:hAnsi="Times New Roman" w:cs="Times New Roman"/>
          <w:sz w:val="24"/>
          <w:szCs w:val="24"/>
        </w:rPr>
        <w:t>percent in the following period</w:t>
      </w:r>
      <w:r w:rsidR="00BF3D19">
        <w:rPr>
          <w:rFonts w:ascii="Times New Roman" w:hAnsi="Times New Roman" w:cs="Times New Roman"/>
          <w:sz w:val="24"/>
          <w:szCs w:val="24"/>
        </w:rPr>
        <w:t xml:space="preserve">! What a trend and magnitude! </w:t>
      </w:r>
      <w:r w:rsidR="00155FCE">
        <w:rPr>
          <w:rFonts w:ascii="Times New Roman" w:hAnsi="Times New Roman" w:cs="Times New Roman"/>
          <w:sz w:val="24"/>
          <w:szCs w:val="24"/>
        </w:rPr>
        <w:t xml:space="preserve"> When looking at its profitability, the figures are not high enough and worse still they degenerate in the following fiscal year. The ability of the management to convert investments into income is not only low, but the trend has </w:t>
      </w:r>
      <w:r w:rsidR="00BD7B22">
        <w:rPr>
          <w:rFonts w:ascii="Times New Roman" w:hAnsi="Times New Roman" w:cs="Times New Roman"/>
          <w:sz w:val="24"/>
          <w:szCs w:val="24"/>
        </w:rPr>
        <w:t>a</w:t>
      </w:r>
      <w:r w:rsidR="00155FCE">
        <w:rPr>
          <w:rFonts w:ascii="Times New Roman" w:hAnsi="Times New Roman" w:cs="Times New Roman"/>
          <w:sz w:val="24"/>
          <w:szCs w:val="24"/>
        </w:rPr>
        <w:t xml:space="preserve"> south directio</w:t>
      </w:r>
      <w:r w:rsidR="00BD7B22">
        <w:rPr>
          <w:rFonts w:ascii="Times New Roman" w:hAnsi="Times New Roman" w:cs="Times New Roman"/>
          <w:sz w:val="24"/>
          <w:szCs w:val="24"/>
        </w:rPr>
        <w:t>n as time moves by. But commendable is the fact, from analysis, that the company is able to pay its liabilities from the set of assets it has employed in its operations and this ability has an upward trajectory in the subsequent year. The company is seen to increase its financial leverage, but as to whether this is risky is dependent on industry maximum threshold. This trend can as well be seen in what the shareholders are left with. The EPS drops fro</w:t>
      </w:r>
      <w:r w:rsidR="00A9343C">
        <w:rPr>
          <w:rFonts w:ascii="Times New Roman" w:hAnsi="Times New Roman" w:cs="Times New Roman"/>
          <w:sz w:val="24"/>
          <w:szCs w:val="24"/>
        </w:rPr>
        <w:t>m</w:t>
      </w:r>
      <w:r w:rsidR="00BD7B22">
        <w:rPr>
          <w:rFonts w:ascii="Times New Roman" w:hAnsi="Times New Roman" w:cs="Times New Roman"/>
          <w:sz w:val="24"/>
          <w:szCs w:val="24"/>
        </w:rPr>
        <w:t xml:space="preserve"> a meager 0.</w:t>
      </w:r>
      <w:r w:rsidR="00A9343C">
        <w:rPr>
          <w:rFonts w:ascii="Times New Roman" w:hAnsi="Times New Roman" w:cs="Times New Roman"/>
          <w:sz w:val="24"/>
          <w:szCs w:val="24"/>
        </w:rPr>
        <w:t>01$ to a paltry 0.008$ and this spells doom for shareholders.</w:t>
      </w:r>
    </w:p>
    <w:p w:rsidR="00B74069" w:rsidRDefault="00B74069" w:rsidP="009B39CA">
      <w:pPr>
        <w:spacing w:line="480" w:lineRule="auto"/>
        <w:jc w:val="center"/>
        <w:rPr>
          <w:rFonts w:ascii="Times New Roman" w:hAnsi="Times New Roman" w:cs="Times New Roman"/>
          <w:sz w:val="24"/>
          <w:szCs w:val="24"/>
        </w:rPr>
      </w:pPr>
    </w:p>
    <w:p w:rsidR="00B74069" w:rsidRDefault="00B74069" w:rsidP="009B39CA">
      <w:pPr>
        <w:spacing w:line="480" w:lineRule="auto"/>
        <w:jc w:val="center"/>
        <w:rPr>
          <w:rFonts w:ascii="Times New Roman" w:hAnsi="Times New Roman" w:cs="Times New Roman"/>
          <w:sz w:val="24"/>
          <w:szCs w:val="24"/>
        </w:rPr>
      </w:pPr>
    </w:p>
    <w:p w:rsidR="00B74069" w:rsidRDefault="00B74069" w:rsidP="009B39CA">
      <w:pPr>
        <w:spacing w:line="480" w:lineRule="auto"/>
        <w:jc w:val="center"/>
        <w:rPr>
          <w:rFonts w:ascii="Times New Roman" w:hAnsi="Times New Roman" w:cs="Times New Roman"/>
          <w:sz w:val="24"/>
          <w:szCs w:val="24"/>
        </w:rPr>
      </w:pPr>
    </w:p>
    <w:p w:rsidR="00B74069" w:rsidRDefault="00B74069" w:rsidP="009B39CA">
      <w:pPr>
        <w:spacing w:line="480" w:lineRule="auto"/>
        <w:jc w:val="center"/>
        <w:rPr>
          <w:rFonts w:ascii="Times New Roman" w:hAnsi="Times New Roman" w:cs="Times New Roman"/>
          <w:sz w:val="24"/>
          <w:szCs w:val="24"/>
        </w:rPr>
      </w:pPr>
    </w:p>
    <w:p w:rsidR="00B74069" w:rsidRDefault="00B74069" w:rsidP="009B39CA">
      <w:pPr>
        <w:spacing w:line="480" w:lineRule="auto"/>
        <w:jc w:val="center"/>
        <w:rPr>
          <w:rFonts w:ascii="Times New Roman" w:hAnsi="Times New Roman" w:cs="Times New Roman"/>
          <w:sz w:val="24"/>
          <w:szCs w:val="24"/>
        </w:rPr>
      </w:pPr>
    </w:p>
    <w:p w:rsidR="00AB0D19" w:rsidRDefault="00AB0D19" w:rsidP="009B39CA">
      <w:pPr>
        <w:spacing w:line="480" w:lineRule="auto"/>
        <w:jc w:val="center"/>
        <w:rPr>
          <w:rFonts w:ascii="Times New Roman" w:hAnsi="Times New Roman" w:cs="Times New Roman"/>
          <w:sz w:val="24"/>
          <w:szCs w:val="24"/>
        </w:rPr>
      </w:pPr>
    </w:p>
    <w:p w:rsidR="00AB0D19" w:rsidRDefault="00AB0D19" w:rsidP="009B39CA">
      <w:pPr>
        <w:spacing w:line="480" w:lineRule="auto"/>
        <w:jc w:val="center"/>
        <w:rPr>
          <w:rFonts w:ascii="Times New Roman" w:hAnsi="Times New Roman" w:cs="Times New Roman"/>
          <w:sz w:val="24"/>
          <w:szCs w:val="24"/>
        </w:rPr>
      </w:pPr>
    </w:p>
    <w:p w:rsidR="00AB0D19" w:rsidRDefault="00AB0D19" w:rsidP="00C16E52">
      <w:pPr>
        <w:spacing w:line="480" w:lineRule="auto"/>
        <w:rPr>
          <w:rFonts w:ascii="Times New Roman" w:hAnsi="Times New Roman" w:cs="Times New Roman"/>
          <w:sz w:val="24"/>
          <w:szCs w:val="24"/>
        </w:rPr>
      </w:pPr>
    </w:p>
    <w:p w:rsidR="00C16E52" w:rsidRDefault="00C16E52" w:rsidP="00C16E52">
      <w:pPr>
        <w:spacing w:line="480" w:lineRule="auto"/>
        <w:rPr>
          <w:rFonts w:ascii="Times New Roman" w:hAnsi="Times New Roman" w:cs="Times New Roman"/>
          <w:sz w:val="24"/>
          <w:szCs w:val="24"/>
        </w:rPr>
      </w:pPr>
    </w:p>
    <w:p w:rsidR="00A9343C" w:rsidRDefault="00A9343C" w:rsidP="009B39CA">
      <w:pPr>
        <w:spacing w:line="480" w:lineRule="auto"/>
        <w:jc w:val="center"/>
        <w:rPr>
          <w:rFonts w:ascii="Times New Roman" w:hAnsi="Times New Roman" w:cs="Times New Roman"/>
          <w:sz w:val="24"/>
          <w:szCs w:val="24"/>
        </w:rPr>
      </w:pPr>
    </w:p>
    <w:p w:rsidR="00A9343C" w:rsidRDefault="00A9343C" w:rsidP="009B39C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16E52" w:rsidRDefault="00C16E52" w:rsidP="003E785E">
      <w:pPr>
        <w:spacing w:line="240" w:lineRule="auto"/>
        <w:ind w:left="720" w:hanging="720"/>
        <w:rPr>
          <w:rFonts w:ascii="Times New Roman" w:hAnsi="Times New Roman" w:cs="Times New Roman"/>
          <w:sz w:val="24"/>
          <w:szCs w:val="24"/>
        </w:rPr>
      </w:pPr>
      <w:proofErr w:type="gramStart"/>
      <w:r>
        <w:rPr>
          <w:rFonts w:ascii="Arial" w:hAnsi="Arial" w:cs="Arial"/>
          <w:color w:val="222222"/>
          <w:sz w:val="20"/>
          <w:szCs w:val="20"/>
          <w:shd w:val="clear" w:color="auto" w:fill="FFFFFF"/>
        </w:rPr>
        <w:t>Beaver, W. H. (1966).</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Financial ratios as predictors of failure.</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accounting research</w:t>
      </w:r>
      <w:r>
        <w:rPr>
          <w:rFonts w:ascii="Arial" w:hAnsi="Arial" w:cs="Arial"/>
          <w:color w:val="222222"/>
          <w:sz w:val="20"/>
          <w:szCs w:val="20"/>
          <w:shd w:val="clear" w:color="auto" w:fill="FFFFFF"/>
        </w:rPr>
        <w:t>, 71-111.</w:t>
      </w:r>
    </w:p>
    <w:p w:rsidR="00C16E52" w:rsidRPr="009B39CA" w:rsidRDefault="00C16E52" w:rsidP="003E785E">
      <w:pPr>
        <w:spacing w:line="240" w:lineRule="auto"/>
        <w:ind w:left="720" w:hanging="720"/>
        <w:rPr>
          <w:rFonts w:ascii="Times New Roman" w:hAnsi="Times New Roman" w:cs="Times New Roman"/>
          <w:sz w:val="24"/>
          <w:szCs w:val="24"/>
        </w:rPr>
      </w:pPr>
      <w:proofErr w:type="gramStart"/>
      <w:r>
        <w:rPr>
          <w:rFonts w:ascii="Arial" w:hAnsi="Arial" w:cs="Arial"/>
          <w:color w:val="222222"/>
          <w:sz w:val="20"/>
          <w:szCs w:val="20"/>
          <w:shd w:val="clear" w:color="auto" w:fill="FFFFFF"/>
        </w:rPr>
        <w:t>Laitinen, E. K., Lukason, O., &amp; Suvas, A. (2014).</w:t>
      </w:r>
      <w:proofErr w:type="gram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Behaviour</w:t>
      </w:r>
      <w:proofErr w:type="spellEnd"/>
      <w:r>
        <w:rPr>
          <w:rFonts w:ascii="Arial" w:hAnsi="Arial" w:cs="Arial"/>
          <w:color w:val="222222"/>
          <w:sz w:val="20"/>
          <w:szCs w:val="20"/>
          <w:shd w:val="clear" w:color="auto" w:fill="FFFFFF"/>
        </w:rPr>
        <w:t xml:space="preserve"> of financial ratios in firm failure process: an international comparison. </w:t>
      </w:r>
      <w:r>
        <w:rPr>
          <w:rFonts w:ascii="Arial" w:hAnsi="Arial" w:cs="Arial"/>
          <w:i/>
          <w:iCs/>
          <w:color w:val="222222"/>
          <w:sz w:val="20"/>
          <w:szCs w:val="20"/>
          <w:shd w:val="clear" w:color="auto" w:fill="FFFFFF"/>
        </w:rPr>
        <w:t>International journal of finance and accounting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w:t>
      </w:r>
      <w:r>
        <w:rPr>
          <w:rFonts w:ascii="Arial" w:hAnsi="Arial" w:cs="Arial"/>
          <w:color w:val="222222"/>
          <w:sz w:val="20"/>
          <w:szCs w:val="20"/>
          <w:shd w:val="clear" w:color="auto" w:fill="FFFFFF"/>
        </w:rPr>
        <w:t>(2), 122-131.</w:t>
      </w:r>
      <w:bookmarkStart w:id="0" w:name="_GoBack"/>
      <w:bookmarkEnd w:id="0"/>
    </w:p>
    <w:sectPr w:rsidR="00C16E52" w:rsidRPr="009B39CA" w:rsidSect="009B39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4EA6" w:rsidRDefault="002B4EA6" w:rsidP="009B39CA">
      <w:pPr>
        <w:spacing w:after="0" w:line="240" w:lineRule="auto"/>
      </w:pPr>
      <w:r>
        <w:separator/>
      </w:r>
    </w:p>
  </w:endnote>
  <w:endnote w:type="continuationSeparator" w:id="0">
    <w:p w:rsidR="002B4EA6" w:rsidRDefault="002B4EA6" w:rsidP="009B39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4EA6" w:rsidRDefault="002B4EA6" w:rsidP="009B39CA">
      <w:pPr>
        <w:spacing w:after="0" w:line="240" w:lineRule="auto"/>
      </w:pPr>
      <w:r>
        <w:separator/>
      </w:r>
    </w:p>
  </w:footnote>
  <w:footnote w:type="continuationSeparator" w:id="0">
    <w:p w:rsidR="002B4EA6" w:rsidRDefault="002B4EA6" w:rsidP="009B39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27205"/>
      <w:docPartObj>
        <w:docPartGallery w:val="Page Numbers (Top of Page)"/>
        <w:docPartUnique/>
      </w:docPartObj>
    </w:sdtPr>
    <w:sdtEndPr>
      <w:rPr>
        <w:rFonts w:ascii="Times New Roman" w:hAnsi="Times New Roman" w:cs="Times New Roman"/>
        <w:noProof/>
        <w:sz w:val="24"/>
        <w:szCs w:val="24"/>
      </w:rPr>
    </w:sdtEndPr>
    <w:sdtContent>
      <w:p w:rsidR="009B39CA" w:rsidRPr="009B39CA" w:rsidRDefault="009B39CA">
        <w:pPr>
          <w:pStyle w:val="Header"/>
          <w:jc w:val="right"/>
          <w:rPr>
            <w:rFonts w:ascii="Times New Roman" w:hAnsi="Times New Roman" w:cs="Times New Roman"/>
            <w:sz w:val="24"/>
            <w:szCs w:val="24"/>
          </w:rPr>
        </w:pPr>
        <w:r w:rsidRPr="009B39CA">
          <w:rPr>
            <w:rFonts w:ascii="Times New Roman" w:hAnsi="Times New Roman" w:cs="Times New Roman"/>
            <w:sz w:val="24"/>
            <w:szCs w:val="24"/>
          </w:rPr>
          <w:t>FINANCIAL RATIOS ANALYSIS</w:t>
        </w:r>
        <w:r>
          <w:rPr>
            <w:rFonts w:ascii="Times New Roman" w:hAnsi="Times New Roman" w:cs="Times New Roman"/>
            <w:sz w:val="24"/>
            <w:szCs w:val="24"/>
          </w:rPr>
          <w:t xml:space="preserve">                                                                                               </w:t>
        </w:r>
        <w:r w:rsidRPr="009B39CA">
          <w:rPr>
            <w:rFonts w:ascii="Times New Roman" w:hAnsi="Times New Roman" w:cs="Times New Roman"/>
            <w:sz w:val="24"/>
            <w:szCs w:val="24"/>
          </w:rPr>
          <w:t xml:space="preserve"> </w:t>
        </w:r>
        <w:r w:rsidR="00802818" w:rsidRPr="009B39CA">
          <w:rPr>
            <w:rFonts w:ascii="Times New Roman" w:hAnsi="Times New Roman" w:cs="Times New Roman"/>
            <w:sz w:val="24"/>
            <w:szCs w:val="24"/>
          </w:rPr>
          <w:fldChar w:fldCharType="begin"/>
        </w:r>
        <w:r w:rsidRPr="009B39CA">
          <w:rPr>
            <w:rFonts w:ascii="Times New Roman" w:hAnsi="Times New Roman" w:cs="Times New Roman"/>
            <w:sz w:val="24"/>
            <w:szCs w:val="24"/>
          </w:rPr>
          <w:instrText xml:space="preserve"> PAGE   \* MERGEFORMAT </w:instrText>
        </w:r>
        <w:r w:rsidR="00802818" w:rsidRPr="009B39CA">
          <w:rPr>
            <w:rFonts w:ascii="Times New Roman" w:hAnsi="Times New Roman" w:cs="Times New Roman"/>
            <w:sz w:val="24"/>
            <w:szCs w:val="24"/>
          </w:rPr>
          <w:fldChar w:fldCharType="separate"/>
        </w:r>
        <w:r w:rsidR="00E21EB2">
          <w:rPr>
            <w:rFonts w:ascii="Times New Roman" w:hAnsi="Times New Roman" w:cs="Times New Roman"/>
            <w:noProof/>
            <w:sz w:val="24"/>
            <w:szCs w:val="24"/>
          </w:rPr>
          <w:t>9</w:t>
        </w:r>
        <w:r w:rsidR="00802818" w:rsidRPr="009B39CA">
          <w:rPr>
            <w:rFonts w:ascii="Times New Roman" w:hAnsi="Times New Roman" w:cs="Times New Roman"/>
            <w:noProof/>
            <w:sz w:val="24"/>
            <w:szCs w:val="24"/>
          </w:rPr>
          <w:fldChar w:fldCharType="end"/>
        </w:r>
      </w:p>
    </w:sdtContent>
  </w:sdt>
  <w:p w:rsidR="009B39CA" w:rsidRDefault="009B39CA" w:rsidP="009B39CA">
    <w:pPr>
      <w:pStyle w:val="Header"/>
      <w:tabs>
        <w:tab w:val="clear" w:pos="4680"/>
        <w:tab w:val="clear" w:pos="9360"/>
        <w:tab w:val="left" w:pos="720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CA" w:rsidRDefault="009B39CA">
    <w:pPr>
      <w:pStyle w:val="Header"/>
    </w:pPr>
    <w:r>
      <w:t xml:space="preserve">Running head: </w:t>
    </w:r>
    <w:r w:rsidRPr="009B39CA">
      <w:rPr>
        <w:rFonts w:ascii="Times New Roman" w:hAnsi="Times New Roman" w:cs="Times New Roman"/>
        <w:sz w:val="24"/>
        <w:szCs w:val="24"/>
      </w:rPr>
      <w:t>FINANCIAL RATIOS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03D90"/>
    <w:multiLevelType w:val="hybridMultilevel"/>
    <w:tmpl w:val="D2988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DB0610"/>
    <w:multiLevelType w:val="hybridMultilevel"/>
    <w:tmpl w:val="88E88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149EF"/>
    <w:multiLevelType w:val="hybridMultilevel"/>
    <w:tmpl w:val="BBBE0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1C34A4"/>
    <w:multiLevelType w:val="hybridMultilevel"/>
    <w:tmpl w:val="360A8D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AA7C32"/>
    <w:multiLevelType w:val="hybridMultilevel"/>
    <w:tmpl w:val="05CA5A0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9D47EF8"/>
    <w:multiLevelType w:val="hybridMultilevel"/>
    <w:tmpl w:val="3B1CF0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B39CA"/>
    <w:rsid w:val="000975B9"/>
    <w:rsid w:val="000A3869"/>
    <w:rsid w:val="00155FCE"/>
    <w:rsid w:val="00181A2B"/>
    <w:rsid w:val="002B4EA6"/>
    <w:rsid w:val="00352437"/>
    <w:rsid w:val="00391A84"/>
    <w:rsid w:val="003B0840"/>
    <w:rsid w:val="003C64A7"/>
    <w:rsid w:val="003E785E"/>
    <w:rsid w:val="003F57BC"/>
    <w:rsid w:val="004213EF"/>
    <w:rsid w:val="004A6932"/>
    <w:rsid w:val="00541860"/>
    <w:rsid w:val="00584A62"/>
    <w:rsid w:val="006542D0"/>
    <w:rsid w:val="006C723D"/>
    <w:rsid w:val="006D49B0"/>
    <w:rsid w:val="00802818"/>
    <w:rsid w:val="008D7229"/>
    <w:rsid w:val="0090671E"/>
    <w:rsid w:val="0091051F"/>
    <w:rsid w:val="009B39CA"/>
    <w:rsid w:val="009B557A"/>
    <w:rsid w:val="00A32E9E"/>
    <w:rsid w:val="00A9343C"/>
    <w:rsid w:val="00AB0D19"/>
    <w:rsid w:val="00B74069"/>
    <w:rsid w:val="00B90E7F"/>
    <w:rsid w:val="00BD7B22"/>
    <w:rsid w:val="00BF3D19"/>
    <w:rsid w:val="00C0465C"/>
    <w:rsid w:val="00C16E52"/>
    <w:rsid w:val="00CC2F71"/>
    <w:rsid w:val="00D70E4D"/>
    <w:rsid w:val="00E21EB2"/>
    <w:rsid w:val="00E30E9E"/>
    <w:rsid w:val="00E33975"/>
    <w:rsid w:val="00E63EA8"/>
    <w:rsid w:val="00E734E6"/>
    <w:rsid w:val="00EA764A"/>
    <w:rsid w:val="00F025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8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9CA"/>
  </w:style>
  <w:style w:type="paragraph" w:styleId="Footer">
    <w:name w:val="footer"/>
    <w:basedOn w:val="Normal"/>
    <w:link w:val="FooterChar"/>
    <w:uiPriority w:val="99"/>
    <w:unhideWhenUsed/>
    <w:rsid w:val="009B3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9CA"/>
  </w:style>
  <w:style w:type="paragraph" w:styleId="ListParagraph">
    <w:name w:val="List Paragraph"/>
    <w:basedOn w:val="Normal"/>
    <w:uiPriority w:val="34"/>
    <w:qFormat/>
    <w:rsid w:val="00B7406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9CA"/>
  </w:style>
  <w:style w:type="paragraph" w:styleId="Footer">
    <w:name w:val="footer"/>
    <w:basedOn w:val="Normal"/>
    <w:link w:val="FooterChar"/>
    <w:uiPriority w:val="99"/>
    <w:unhideWhenUsed/>
    <w:rsid w:val="009B3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9CA"/>
  </w:style>
  <w:style w:type="paragraph" w:styleId="ListParagraph">
    <w:name w:val="List Paragraph"/>
    <w:basedOn w:val="Normal"/>
    <w:uiPriority w:val="34"/>
    <w:qFormat/>
    <w:rsid w:val="00B74069"/>
    <w:pPr>
      <w:ind w:left="720"/>
      <w:contextualSpacing/>
    </w:pPr>
  </w:style>
</w:styles>
</file>

<file path=word/webSettings.xml><?xml version="1.0" encoding="utf-8"?>
<w:webSettings xmlns:r="http://schemas.openxmlformats.org/officeDocument/2006/relationships" xmlns:w="http://schemas.openxmlformats.org/wordprocessingml/2006/main">
  <w:divs>
    <w:div w:id="207104925">
      <w:bodyDiv w:val="1"/>
      <w:marLeft w:val="0"/>
      <w:marRight w:val="0"/>
      <w:marTop w:val="0"/>
      <w:marBottom w:val="0"/>
      <w:divBdr>
        <w:top w:val="none" w:sz="0" w:space="0" w:color="auto"/>
        <w:left w:val="none" w:sz="0" w:space="0" w:color="auto"/>
        <w:bottom w:val="none" w:sz="0" w:space="0" w:color="auto"/>
        <w:right w:val="none" w:sz="0" w:space="0" w:color="auto"/>
      </w:divBdr>
    </w:div>
    <w:div w:id="409893555">
      <w:bodyDiv w:val="1"/>
      <w:marLeft w:val="0"/>
      <w:marRight w:val="0"/>
      <w:marTop w:val="0"/>
      <w:marBottom w:val="0"/>
      <w:divBdr>
        <w:top w:val="none" w:sz="0" w:space="0" w:color="auto"/>
        <w:left w:val="none" w:sz="0" w:space="0" w:color="auto"/>
        <w:bottom w:val="none" w:sz="0" w:space="0" w:color="auto"/>
        <w:right w:val="none" w:sz="0" w:space="0" w:color="auto"/>
      </w:divBdr>
    </w:div>
    <w:div w:id="1503278270">
      <w:bodyDiv w:val="1"/>
      <w:marLeft w:val="0"/>
      <w:marRight w:val="0"/>
      <w:marTop w:val="0"/>
      <w:marBottom w:val="0"/>
      <w:divBdr>
        <w:top w:val="none" w:sz="0" w:space="0" w:color="auto"/>
        <w:left w:val="none" w:sz="0" w:space="0" w:color="auto"/>
        <w:bottom w:val="none" w:sz="0" w:space="0" w:color="auto"/>
        <w:right w:val="none" w:sz="0" w:space="0" w:color="auto"/>
      </w:divBdr>
    </w:div>
    <w:div w:id="205704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1599</Words>
  <Characters>9118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2017-11-07T16:05:00Z</dcterms:created>
  <dcterms:modified xsi:type="dcterms:W3CDTF">2017-11-07T16:05:00Z</dcterms:modified>
</cp:coreProperties>
</file>